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/>
        <w:drawing>
          <wp:inline distB="0" distT="0" distL="0" distR="0">
            <wp:extent cx="1857375" cy="11715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7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RESOLUCION IM/26.071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VISTO: 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La Resolución IM/23.579 de fecha dieciséis de octubre de 2015: “Creación y Asignación de un Fondo Fijo Semanal” con el fin de poder cumplir y agilizar las tareas que realiza diariamente la Tesorería Municipal; y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CONSIDERANDO:</w:t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Que el mismo se establece a favor de los actuales titulares de la Subsecretaría de Hacienda y Tesorería Municipal;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Que según el Índice de Precios al Consumidor (IPC) del IPEC, desde la fecha de la Resolución IM/23579, Octubre 2015 al mes noviembre del corriente, la inflación acumulada fue de 3071.06%;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Que se hace necesario regular su funcionamiento y mantener actualizado el monto del Fondo Fijo Semanal;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Por todo ello, el Intendente Municipal de San Jorge, en uso de las atribuciones que le son propias: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RESUELVE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Art.1º).-</w:t>
      </w:r>
      <w:r w:rsidDel="00000000" w:rsidR="00000000" w:rsidRPr="00000000">
        <w:rPr>
          <w:sz w:val="24"/>
          <w:szCs w:val="24"/>
          <w:rtl w:val="0"/>
        </w:rPr>
        <w:t xml:space="preserve">  Disponer la Creación y Asignación de un Fondo Fijo Semanal de hasta un millón doscientos mil ($1.200.000.-) a la Subsecretaría de Hacienda y Tesorería Municipal con firma conjunta estando a cargo de sus titulares Micaela Ñañez D.N.I. 32.463.938 y Nora Vescovi, D.N.I. 17.590.940.-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Art.2º).-</w:t>
      </w:r>
      <w:r w:rsidDel="00000000" w:rsidR="00000000" w:rsidRPr="00000000">
        <w:rPr>
          <w:sz w:val="24"/>
          <w:szCs w:val="24"/>
          <w:rtl w:val="0"/>
        </w:rPr>
        <w:t xml:space="preserve"> Con este Fondo Fijo y hasta el monto máximo establecido por la Ley Nº 25.345, “Ley Antievasión” se abonarán los siguientes conceptos: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Pasajes de empresas de Transporte Automotor.-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Fletes y Comisiones.-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Gastos de correspondencia.-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Reintegros de Tributos Municipales cobrados por error.-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Anticipos de Sueldos.-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Ayudas Sociales.-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Movilidad y Viáticos Municipal y del Honorable Concejo Deliberante Municipal.-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Gastos de Iniciacion de Juicios.-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Proveedores habituales siempre que el monto no supere la suma de pesos mil ($1.000).-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Compra de tickets y certificación de firmas en el Juzgado.-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Publicación de Licitaciones.-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 Automotor.-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Compras ocasionales autorizadas por Hacienda.-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Pago de impuestos y servicios (Telecomunicaciones, Litoral gas, E.P.E.).-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Art.3º).-</w:t>
      </w:r>
      <w:r w:rsidDel="00000000" w:rsidR="00000000" w:rsidRPr="00000000">
        <w:rPr>
          <w:sz w:val="24"/>
          <w:szCs w:val="24"/>
          <w:rtl w:val="0"/>
        </w:rPr>
        <w:t xml:space="preserve"> El mismo se repodrá y será rendido semanalmente los días lunes o día hábil inmediato siguiente ante la Secretaría de Gobierno e Intendencia Municipal via Cheque o Transferencia; mediante la presentación de la documentación legalmente vigente y de una planilla resumen en donde conste el detalle de gastos realizados y sobrante del mismo.-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Art.4º).- </w:t>
      </w:r>
      <w:r w:rsidDel="00000000" w:rsidR="00000000" w:rsidRPr="00000000">
        <w:rPr>
          <w:sz w:val="24"/>
          <w:szCs w:val="24"/>
          <w:rtl w:val="0"/>
        </w:rPr>
        <w:t xml:space="preserve">Crease la Cuenta Fondo Fijo dentro de las cuentas de Tesorería, e impútese los gastos que demande el uso del mismo a las cuentas de Egresos del Presupuesto General de Gastos y Cálculo de Recursos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Art.5º).- </w:t>
      </w:r>
      <w:r w:rsidDel="00000000" w:rsidR="00000000" w:rsidRPr="00000000">
        <w:rPr>
          <w:sz w:val="24"/>
          <w:szCs w:val="24"/>
          <w:rtl w:val="0"/>
        </w:rPr>
        <w:t xml:space="preserve">Esta Resolución es aplicable a partir del 2 de Enero de 2024.-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Art.6º).- </w:t>
      </w:r>
      <w:r w:rsidDel="00000000" w:rsidR="00000000" w:rsidRPr="00000000">
        <w:rPr>
          <w:sz w:val="24"/>
          <w:szCs w:val="24"/>
          <w:rtl w:val="0"/>
        </w:rPr>
        <w:t xml:space="preserve">Comuníquese, Publíquese, Dése Copia al Registro Municipal y Archívese.-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 en la Intendencia Municipal de San Jorge, Ciudad Sanmartiniana, Departamento San Martín, Provincia de Santa Fe a los veintiocho días del mes de diciembre del dos mil veintitrés.-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D3C4E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es-ES" w:val="es-ES_tradnl"/>
    </w:rPr>
  </w:style>
  <w:style w:type="paragraph" w:styleId="Ttulo2">
    <w:name w:val="heading 2"/>
    <w:basedOn w:val="Normal"/>
    <w:next w:val="Normal"/>
    <w:link w:val="Ttulo2Car"/>
    <w:qFormat w:val="1"/>
    <w:rsid w:val="00FD3C4E"/>
    <w:pPr>
      <w:keepNext w:val="1"/>
      <w:jc w:val="center"/>
      <w:outlineLvl w:val="1"/>
    </w:pPr>
    <w:rPr>
      <w:b w:val="1"/>
      <w:sz w:val="24"/>
      <w:u w:val="singl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rsid w:val="00FD3C4E"/>
    <w:rPr>
      <w:rFonts w:ascii="Times New Roman" w:cs="Times New Roman" w:eastAsia="Times New Roman" w:hAnsi="Times New Roman"/>
      <w:b w:val="1"/>
      <w:kern w:val="0"/>
      <w:sz w:val="24"/>
      <w:szCs w:val="20"/>
      <w:u w:val="single"/>
      <w:lang w:eastAsia="es-ES" w:val="es-ES_tradnl"/>
    </w:rPr>
  </w:style>
  <w:style w:type="paragraph" w:styleId="Prrafodelista">
    <w:name w:val="List Paragraph"/>
    <w:basedOn w:val="Normal"/>
    <w:uiPriority w:val="34"/>
    <w:qFormat w:val="1"/>
    <w:rsid w:val="0033321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bDMvpjRPPmXVkw1kVIDrTAbDQ==">CgMxLjA4AHIhMVNKcDhxazk3cXhTWFRPQ0VoWkVpZzBjN1FXS3lGZU5m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2023-12-28T11:47:00Z</dcterms:created>
  <dc:creator>Usuario</dc:creator>
</cp:coreProperties>
</file>