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391F" w14:textId="77777777" w:rsidR="00537205" w:rsidRDefault="00537205" w:rsidP="00537205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bookmarkStart w:id="0" w:name="_Hlk157166836"/>
      <w:r>
        <w:rPr>
          <w:rFonts w:eastAsia="Times New Roman"/>
          <w:noProof/>
          <w:kern w:val="0"/>
          <w:sz w:val="20"/>
          <w:szCs w:val="20"/>
          <w:lang w:val="es-ES_tradnl" w:eastAsia="es-ES"/>
        </w:rPr>
        <w:drawing>
          <wp:inline distT="0" distB="0" distL="0" distR="0" wp14:anchorId="1BA64F9B" wp14:editId="5648B3BE">
            <wp:extent cx="1857375" cy="1171575"/>
            <wp:effectExtent l="0" t="0" r="9525" b="9525"/>
            <wp:docPr id="19495968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7D7F5BCF" w14:textId="77777777" w:rsidR="00537205" w:rsidRDefault="00537205" w:rsidP="00537205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400FBCCF" w14:textId="77777777" w:rsidR="00026AC7" w:rsidRDefault="00026AC7" w:rsidP="00026AC7">
      <w:pPr>
        <w:keepNext/>
        <w:spacing w:after="0"/>
        <w:jc w:val="center"/>
        <w:outlineLvl w:val="1"/>
        <w:rPr>
          <w:b/>
          <w:szCs w:val="24"/>
          <w:lang w:val="es-AR"/>
        </w:rPr>
      </w:pPr>
      <w:bookmarkStart w:id="1" w:name="_Hlk158874272"/>
      <w:r w:rsidRPr="006D0EB5">
        <w:rPr>
          <w:b/>
          <w:szCs w:val="24"/>
          <w:lang w:val="es-AR"/>
        </w:rPr>
        <w:t>2024 “Año del 30º aniversario del Hermanamiento con Cavallermaggiore”</w:t>
      </w:r>
    </w:p>
    <w:bookmarkEnd w:id="1"/>
    <w:p w14:paraId="19F216A7" w14:textId="77777777" w:rsidR="00537205" w:rsidRPr="00026AC7" w:rsidRDefault="00537205" w:rsidP="00537205">
      <w:pPr>
        <w:spacing w:after="0"/>
        <w:rPr>
          <w:rFonts w:eastAsia="Times New Roman"/>
          <w:kern w:val="0"/>
          <w:sz w:val="20"/>
          <w:szCs w:val="20"/>
          <w:lang w:val="es-AR" w:eastAsia="es-ES"/>
          <w14:ligatures w14:val="none"/>
        </w:rPr>
      </w:pPr>
    </w:p>
    <w:p w14:paraId="775BC148" w14:textId="77777777" w:rsidR="00537205" w:rsidRDefault="00537205" w:rsidP="00537205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</w:p>
    <w:p w14:paraId="1612E557" w14:textId="009ABA43" w:rsidR="00537205" w:rsidRDefault="00537205" w:rsidP="00537205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IM/26.116</w:t>
      </w:r>
    </w:p>
    <w:p w14:paraId="6DF4E995" w14:textId="77777777" w:rsidR="00537205" w:rsidRDefault="00537205" w:rsidP="00537205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67B1F50F" w14:textId="77777777" w:rsidR="00537205" w:rsidRDefault="00537205" w:rsidP="00537205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31132B13" w14:textId="77777777" w:rsidR="00537205" w:rsidRDefault="00537205" w:rsidP="00537205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47683D96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050F7A7D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3DDABC77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0B7CFDC5" w14:textId="16DF8983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El Expediente Nº 276</w:t>
      </w:r>
      <w:r w:rsidR="00740772">
        <w:rPr>
          <w:rFonts w:eastAsia="Times New Roman"/>
          <w:kern w:val="0"/>
          <w:szCs w:val="20"/>
          <w:lang w:val="es-ES_tradnl" w:eastAsia="es-ES"/>
          <w14:ligatures w14:val="none"/>
        </w:rPr>
        <w:t>/24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.- </w:t>
      </w:r>
    </w:p>
    <w:p w14:paraId="55202E8E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EA6DC12" w14:textId="77777777" w:rsidR="00537205" w:rsidRDefault="00537205" w:rsidP="00537205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72557A40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43FCFAD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</w:t>
      </w:r>
    </w:p>
    <w:p w14:paraId="2F0F0560" w14:textId="5495A492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Que, la Comisión Directiva del Club Atlético Guadalupe solicita un subsidio anual para afrontar gastos corrientes; </w:t>
      </w:r>
    </w:p>
    <w:p w14:paraId="6E4E126F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44260F01" w14:textId="5B106B74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Que, el Club Atlético Guadalupe realiza actividades destinadas </w:t>
      </w:r>
      <w:r w:rsidR="005B2C2D">
        <w:rPr>
          <w:rFonts w:eastAsia="Times New Roman"/>
          <w:kern w:val="0"/>
          <w:szCs w:val="20"/>
          <w:lang w:val="es-ES_tradnl" w:eastAsia="es-ES"/>
          <w14:ligatures w14:val="none"/>
        </w:rPr>
        <w:t>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los jóvenes de</w:t>
      </w:r>
      <w:r w:rsidR="005B2C2D">
        <w:rPr>
          <w:rFonts w:eastAsia="Times New Roman"/>
          <w:kern w:val="0"/>
          <w:szCs w:val="20"/>
          <w:lang w:val="es-ES_tradnl" w:eastAsia="es-ES"/>
          <w14:ligatures w14:val="none"/>
        </w:rPr>
        <w:t>l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barrio</w:t>
      </w:r>
      <w:r w:rsidR="005B2C2D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Guadalupe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;  </w:t>
      </w:r>
    </w:p>
    <w:p w14:paraId="031A7BC0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A0A14D2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Que, el otorgamiento del subsidio tiende a afianzar los lazos institucionales para el bienestar y crecimiento de los sanjorgenses; </w:t>
      </w:r>
    </w:p>
    <w:p w14:paraId="5FCD8C3D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B89E9BB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Que, se cuenta con una partida pertinente en el Presupuesto General de Gastos y Cálculo de Recursos en vigencia; </w:t>
      </w:r>
    </w:p>
    <w:p w14:paraId="24D8A884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6C593EA" w14:textId="7D6115B0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Que, en virtud de lo expuesto surge necesario realizar un aporte mensual tendiente a cubrir las necesidades de</w:t>
      </w:r>
      <w:r w:rsidR="005B2C2D">
        <w:rPr>
          <w:rFonts w:eastAsia="Times New Roman"/>
          <w:kern w:val="0"/>
          <w:szCs w:val="20"/>
          <w:lang w:val="es-ES_tradnl" w:eastAsia="es-ES"/>
          <w14:ligatures w14:val="none"/>
        </w:rPr>
        <w:t>l Club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; </w:t>
      </w:r>
    </w:p>
    <w:p w14:paraId="04C8482F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285F431" w14:textId="77777777" w:rsidR="00537205" w:rsidRDefault="00537205" w:rsidP="00537205">
      <w:pPr>
        <w:spacing w:after="0"/>
        <w:ind w:firstLine="708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FD1A13">
        <w:rPr>
          <w:szCs w:val="24"/>
          <w:lang w:val="es-AR"/>
        </w:rPr>
        <w:t>Por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todo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ello, el Intendente Municipal,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en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uso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atribuciones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que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con</w:t>
      </w:r>
      <w:r w:rsidRPr="00260789">
        <w:rPr>
          <w:szCs w:val="24"/>
        </w:rPr>
        <w:t>ﬁ</w:t>
      </w:r>
      <w:r w:rsidRPr="00FD1A13">
        <w:rPr>
          <w:szCs w:val="24"/>
          <w:lang w:val="es-AR"/>
        </w:rPr>
        <w:t>ere</w:t>
      </w:r>
      <w:r w:rsidRPr="00FD1A13">
        <w:rPr>
          <w:spacing w:val="49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la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Ley</w:t>
      </w:r>
      <w:r w:rsidRPr="00FD1A13">
        <w:rPr>
          <w:spacing w:val="4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Orgánica</w:t>
      </w:r>
      <w:r w:rsidRPr="00FD1A13">
        <w:rPr>
          <w:spacing w:val="4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de</w:t>
      </w:r>
      <w:r w:rsidRPr="00FD1A13">
        <w:rPr>
          <w:spacing w:val="1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Municipalidades</w:t>
      </w:r>
      <w:r w:rsidRPr="00FD1A13">
        <w:rPr>
          <w:spacing w:val="37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Nº</w:t>
      </w:r>
      <w:r w:rsidRPr="00FD1A13">
        <w:rPr>
          <w:spacing w:val="38"/>
          <w:szCs w:val="24"/>
          <w:lang w:val="es-AR"/>
        </w:rPr>
        <w:t xml:space="preserve"> </w:t>
      </w:r>
      <w:r w:rsidRPr="00FD1A13">
        <w:rPr>
          <w:szCs w:val="24"/>
          <w:lang w:val="es-AR"/>
        </w:rPr>
        <w:t>2.756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: </w:t>
      </w:r>
    </w:p>
    <w:p w14:paraId="37F5A95C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66EF2AE" w14:textId="77777777" w:rsidR="00537205" w:rsidRDefault="00537205" w:rsidP="00537205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4960E942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25E15FF8" w14:textId="764D3D40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Otórguese una </w:t>
      </w:r>
      <w:r w:rsidR="00BC2124">
        <w:rPr>
          <w:rFonts w:eastAsia="Times New Roman"/>
          <w:kern w:val="0"/>
          <w:szCs w:val="20"/>
          <w:lang w:val="es-ES_tradnl" w:eastAsia="es-ES"/>
          <w14:ligatures w14:val="none"/>
        </w:rPr>
        <w:t>aporte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mensual de pesos </w:t>
      </w:r>
      <w:r w:rsidR="00304B00">
        <w:rPr>
          <w:rFonts w:eastAsia="Times New Roman"/>
          <w:kern w:val="0"/>
          <w:szCs w:val="20"/>
          <w:lang w:val="es-ES_tradnl" w:eastAsia="es-ES"/>
          <w14:ligatures w14:val="none"/>
        </w:rPr>
        <w:t>cien mil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($</w:t>
      </w:r>
      <w:r w:rsidR="00304B00">
        <w:rPr>
          <w:rFonts w:eastAsia="Times New Roman"/>
          <w:kern w:val="0"/>
          <w:szCs w:val="20"/>
          <w:lang w:val="es-ES_tradnl" w:eastAsia="es-ES"/>
          <w14:ligatures w14:val="none"/>
        </w:rPr>
        <w:t>100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.000) a</w:t>
      </w:r>
      <w:r w:rsidR="00304B00">
        <w:rPr>
          <w:rFonts w:eastAsia="Times New Roman"/>
          <w:kern w:val="0"/>
          <w:szCs w:val="20"/>
          <w:lang w:val="es-ES_tradnl" w:eastAsia="es-ES"/>
          <w14:ligatures w14:val="none"/>
        </w:rPr>
        <w:t>l Club Atlético Guada</w:t>
      </w:r>
      <w:r w:rsidR="00740772">
        <w:rPr>
          <w:rFonts w:eastAsia="Times New Roman"/>
          <w:kern w:val="0"/>
          <w:szCs w:val="20"/>
          <w:lang w:val="es-ES_tradnl" w:eastAsia="es-ES"/>
          <w14:ligatures w14:val="none"/>
        </w:rPr>
        <w:t>l</w:t>
      </w:r>
      <w:r w:rsidR="00304B00">
        <w:rPr>
          <w:rFonts w:eastAsia="Times New Roman"/>
          <w:kern w:val="0"/>
          <w:szCs w:val="20"/>
          <w:lang w:val="es-ES_tradnl" w:eastAsia="es-ES"/>
          <w14:ligatures w14:val="none"/>
        </w:rPr>
        <w:t>upe</w:t>
      </w:r>
      <w:r w:rsidR="00BC2124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CUIT: </w:t>
      </w:r>
      <w:r w:rsidR="00BC2124" w:rsidRPr="00BC2124">
        <w:rPr>
          <w:rFonts w:eastAsia="Times New Roman"/>
          <w:kern w:val="0"/>
          <w:szCs w:val="20"/>
          <w:lang w:val="es-ES_tradnl" w:eastAsia="es-ES"/>
          <w14:ligatures w14:val="none"/>
        </w:rPr>
        <w:t>30-71079281-6</w:t>
      </w:r>
      <w:r w:rsidR="00BC2124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, a abonarse desde el 1º de </w:t>
      </w:r>
      <w:r w:rsidR="00304B00">
        <w:rPr>
          <w:rFonts w:eastAsia="Times New Roman"/>
          <w:kern w:val="0"/>
          <w:szCs w:val="20"/>
          <w:lang w:val="es-ES_tradnl" w:eastAsia="es-ES"/>
          <w14:ligatures w14:val="none"/>
        </w:rPr>
        <w:t>febrero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2024 y hasta el 31 de diciembre de 2024.- </w:t>
      </w:r>
    </w:p>
    <w:p w14:paraId="522B8283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A3AB820" w14:textId="1530B885" w:rsidR="00537205" w:rsidRDefault="00537205" w:rsidP="00537205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74077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740772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74077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</w:t>
      </w:r>
      <w:r w:rsidRPr="00740772">
        <w:rPr>
          <w:lang w:val="es-AR"/>
        </w:rPr>
        <w:t xml:space="preserve">2.02.02.04.02, “APORTE INSTITUCIONES” </w:t>
      </w:r>
      <w:r w:rsidRPr="00740772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del Presupuesto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General de Gastos y Cálculos de Recursos en vigencia.-       </w:t>
      </w:r>
    </w:p>
    <w:p w14:paraId="69B689FA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1AD81A4F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</w:t>
      </w: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</w:t>
      </w:r>
      <w:smartTag w:uri="urn:schemas-microsoft-com:office:smarttags" w:element="PersonName">
        <w:smartTagPr>
          <w:attr w:name="ProductID" w:val="la Subsecretar￭a"/>
        </w:smartTagPr>
        <w:r>
          <w:rPr>
            <w:rFonts w:eastAsia="Times New Roman"/>
            <w:kern w:val="0"/>
            <w:szCs w:val="20"/>
            <w:lang w:val="es-ES" w:eastAsia="es-ES"/>
            <w14:ligatures w14:val="none"/>
          </w:rPr>
          <w:t>la Subsecretaría</w:t>
        </w:r>
      </w:smartTag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de Hacienda  de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eastAsia="Times New Roman"/>
            <w:kern w:val="0"/>
            <w:szCs w:val="20"/>
            <w:lang w:val="es-ES" w:eastAsia="es-ES"/>
            <w14:ligatures w14:val="none"/>
          </w:rPr>
          <w:t>la Municipalidad</w:t>
        </w:r>
      </w:smartTag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para su correspondiente diligenciamiento.-</w:t>
      </w:r>
    </w:p>
    <w:p w14:paraId="6F75FE0C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</w:p>
    <w:p w14:paraId="1C9FF8CA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40181C8C" w14:textId="7777777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780C056A" w14:textId="68A89C67" w:rsidR="00537205" w:rsidRDefault="00537205" w:rsidP="00537205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 w:rsidR="00304B00">
        <w:rPr>
          <w:rFonts w:eastAsia="Times New Roman"/>
          <w:kern w:val="0"/>
          <w:szCs w:val="20"/>
          <w:lang w:val="es-ES_tradnl" w:eastAsia="es-ES"/>
          <w14:ligatures w14:val="none"/>
        </w:rPr>
        <w:t>quince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días del mes de </w:t>
      </w:r>
      <w:r w:rsidR="00304B00">
        <w:rPr>
          <w:rFonts w:eastAsia="Times New Roman"/>
          <w:kern w:val="0"/>
          <w:szCs w:val="20"/>
          <w:lang w:val="es-ES_tradnl" w:eastAsia="es-ES"/>
          <w14:ligatures w14:val="none"/>
        </w:rPr>
        <w:t>febrero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del dos mil </w:t>
      </w:r>
      <w:proofErr w:type="gramStart"/>
      <w:r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</w:p>
    <w:p w14:paraId="0038BC8E" w14:textId="77777777" w:rsidR="00537205" w:rsidRDefault="00537205" w:rsidP="00537205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</w:t>
      </w:r>
      <w:bookmarkEnd w:id="0"/>
    </w:p>
    <w:p w14:paraId="6F11B1A3" w14:textId="77777777" w:rsidR="00900C42" w:rsidRPr="00537205" w:rsidRDefault="00900C42">
      <w:pPr>
        <w:rPr>
          <w:lang w:val="es-ES_tradnl"/>
        </w:rPr>
      </w:pPr>
    </w:p>
    <w:sectPr w:rsidR="00900C42" w:rsidRPr="00537205" w:rsidSect="00697824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05"/>
    <w:rsid w:val="00026AC7"/>
    <w:rsid w:val="00304B00"/>
    <w:rsid w:val="0048487F"/>
    <w:rsid w:val="00537205"/>
    <w:rsid w:val="005B2C2D"/>
    <w:rsid w:val="00697824"/>
    <w:rsid w:val="006A7B59"/>
    <w:rsid w:val="00740772"/>
    <w:rsid w:val="00900C42"/>
    <w:rsid w:val="00B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6376109"/>
  <w15:chartTrackingRefBased/>
  <w15:docId w15:val="{87E1B60F-C8A3-4E59-9569-B00D5E94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</cp:revision>
  <dcterms:created xsi:type="dcterms:W3CDTF">2024-02-15T11:33:00Z</dcterms:created>
  <dcterms:modified xsi:type="dcterms:W3CDTF">2024-02-15T14:43:00Z</dcterms:modified>
</cp:coreProperties>
</file>