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E87A" w14:textId="77777777" w:rsidR="00FA5962" w:rsidRPr="00FA5962" w:rsidRDefault="00FA5962" w:rsidP="00FA5962">
      <w:pPr>
        <w:jc w:val="center"/>
        <w:rPr>
          <w:rFonts w:ascii="Times New Roman" w:hAnsi="Times New Roman" w:cs="Times New Roman"/>
          <w:b/>
          <w:sz w:val="24"/>
          <w:szCs w:val="32"/>
          <w:lang w:val="es-AR"/>
        </w:rPr>
      </w:pPr>
      <w:r w:rsidRPr="00FA5962">
        <w:rPr>
          <w:rFonts w:ascii="Times New Roman" w:hAnsi="Times New Roman" w:cs="Times New Roman"/>
          <w:b/>
          <w:sz w:val="24"/>
          <w:szCs w:val="32"/>
          <w:lang w:val="es-AR"/>
        </w:rPr>
        <w:t>2024 “Año del 30º aniversario del Hermanamiento con Cavallermaggiore”</w:t>
      </w:r>
    </w:p>
    <w:p w14:paraId="6CE9484A" w14:textId="77777777" w:rsidR="00E836F4" w:rsidRPr="00FA5962" w:rsidRDefault="00E836F4">
      <w:pPr>
        <w:rPr>
          <w:rFonts w:ascii="Times New Roman" w:hAnsi="Times New Roman" w:cs="Times New Roman"/>
          <w:sz w:val="24"/>
          <w:szCs w:val="24"/>
          <w:lang w:val="es-AR"/>
        </w:rPr>
      </w:pPr>
    </w:p>
    <w:p w14:paraId="4C872B9A" w14:textId="194FED0E" w:rsidR="00884323" w:rsidRPr="00884323" w:rsidRDefault="003B3ACC" w:rsidP="00884323">
      <w:pPr>
        <w:jc w:val="center"/>
        <w:rPr>
          <w:rFonts w:ascii="Times New Roman" w:hAnsi="Times New Roman" w:cs="Times New Roman"/>
          <w:b/>
          <w:sz w:val="24"/>
          <w:szCs w:val="24"/>
          <w:u w:val="single"/>
        </w:rPr>
      </w:pPr>
      <w:r>
        <w:rPr>
          <w:rFonts w:ascii="Times New Roman" w:hAnsi="Times New Roman" w:cs="Times New Roman"/>
          <w:b/>
          <w:sz w:val="24"/>
          <w:szCs w:val="24"/>
          <w:u w:val="single"/>
        </w:rPr>
        <w:t>RESOLUCION IM/</w:t>
      </w:r>
      <w:r w:rsidR="00FF6040">
        <w:rPr>
          <w:rFonts w:ascii="Times New Roman" w:hAnsi="Times New Roman" w:cs="Times New Roman"/>
          <w:b/>
          <w:sz w:val="24"/>
          <w:szCs w:val="24"/>
          <w:u w:val="single"/>
        </w:rPr>
        <w:t>26</w:t>
      </w:r>
      <w:r w:rsidR="00F31A57">
        <w:rPr>
          <w:rFonts w:ascii="Times New Roman" w:hAnsi="Times New Roman" w:cs="Times New Roman"/>
          <w:b/>
          <w:sz w:val="24"/>
          <w:szCs w:val="24"/>
          <w:u w:val="single"/>
        </w:rPr>
        <w:t>.</w:t>
      </w:r>
      <w:r w:rsidR="00FF6040">
        <w:rPr>
          <w:rFonts w:ascii="Times New Roman" w:hAnsi="Times New Roman" w:cs="Times New Roman"/>
          <w:b/>
          <w:sz w:val="24"/>
          <w:szCs w:val="24"/>
          <w:u w:val="single"/>
        </w:rPr>
        <w:t>167</w:t>
      </w:r>
    </w:p>
    <w:p w14:paraId="78A0A25C" w14:textId="77777777" w:rsidR="00884323" w:rsidRPr="00884323" w:rsidRDefault="00884323" w:rsidP="00884323">
      <w:pPr>
        <w:pStyle w:val="ecxwestern"/>
        <w:jc w:val="both"/>
        <w:rPr>
          <w:b/>
          <w:u w:val="single"/>
        </w:rPr>
      </w:pPr>
      <w:r w:rsidRPr="00884323">
        <w:rPr>
          <w:b/>
          <w:u w:val="single"/>
        </w:rPr>
        <w:t>VISTO:</w:t>
      </w:r>
    </w:p>
    <w:p w14:paraId="4581A772" w14:textId="77777777" w:rsidR="00884323" w:rsidRPr="00884323" w:rsidRDefault="00AD6247" w:rsidP="00884323">
      <w:pPr>
        <w:spacing w:line="360" w:lineRule="auto"/>
        <w:jc w:val="both"/>
        <w:rPr>
          <w:rFonts w:ascii="Times New Roman" w:hAnsi="Times New Roman" w:cs="Times New Roman"/>
          <w:sz w:val="24"/>
          <w:szCs w:val="24"/>
        </w:rPr>
      </w:pPr>
      <w:r>
        <w:rPr>
          <w:rFonts w:ascii="Times New Roman" w:hAnsi="Times New Roman" w:cs="Times New Roman"/>
          <w:sz w:val="24"/>
          <w:szCs w:val="24"/>
        </w:rPr>
        <w:tab/>
        <w:t>La necesidad de gestionar la financiación de viviendas ante la Dirección Provincial de Vivienda y Urbanismo</w:t>
      </w:r>
      <w:r w:rsidR="00061CC4">
        <w:rPr>
          <w:rFonts w:ascii="Times New Roman" w:hAnsi="Times New Roman" w:cs="Times New Roman"/>
          <w:sz w:val="24"/>
          <w:szCs w:val="24"/>
        </w:rPr>
        <w:t>.</w:t>
      </w:r>
    </w:p>
    <w:p w14:paraId="4AD7FDAA" w14:textId="77777777" w:rsidR="00884323" w:rsidRPr="00884323" w:rsidRDefault="00884323" w:rsidP="00884323">
      <w:pPr>
        <w:spacing w:line="360" w:lineRule="auto"/>
        <w:rPr>
          <w:rFonts w:ascii="Times New Roman" w:hAnsi="Times New Roman" w:cs="Times New Roman"/>
          <w:b/>
          <w:sz w:val="24"/>
          <w:szCs w:val="24"/>
          <w:u w:val="single"/>
        </w:rPr>
      </w:pPr>
      <w:r w:rsidRPr="00884323">
        <w:rPr>
          <w:rFonts w:ascii="Times New Roman" w:hAnsi="Times New Roman" w:cs="Times New Roman"/>
          <w:b/>
          <w:sz w:val="24"/>
          <w:szCs w:val="24"/>
          <w:u w:val="single"/>
        </w:rPr>
        <w:t>CONSIDERANDO:</w:t>
      </w:r>
    </w:p>
    <w:p w14:paraId="5B2B3BD9" w14:textId="77777777" w:rsidR="00884323" w:rsidRDefault="00AD6247" w:rsidP="00884323">
      <w:pPr>
        <w:spacing w:line="360" w:lineRule="auto"/>
        <w:jc w:val="both"/>
        <w:rPr>
          <w:rFonts w:ascii="Times New Roman" w:hAnsi="Times New Roman" w:cs="Times New Roman"/>
          <w:sz w:val="24"/>
          <w:szCs w:val="24"/>
        </w:rPr>
      </w:pPr>
      <w:r>
        <w:rPr>
          <w:rFonts w:ascii="Times New Roman" w:hAnsi="Times New Roman" w:cs="Times New Roman"/>
          <w:sz w:val="24"/>
          <w:szCs w:val="24"/>
        </w:rPr>
        <w:tab/>
        <w:t>Que el Departamento  Ejecutivo Municipal puso a disposición de la Dirección Provincial de Vivienda y Urbanismo una fracción de terreno, ubicada en el sector 10 de la ciudad, en la manzana Nº</w:t>
      </w:r>
      <w:r w:rsidR="003B3ACC">
        <w:rPr>
          <w:rFonts w:ascii="Times New Roman" w:hAnsi="Times New Roman" w:cs="Times New Roman"/>
          <w:sz w:val="24"/>
          <w:szCs w:val="24"/>
        </w:rPr>
        <w:t xml:space="preserve"> 54 delimitada</w:t>
      </w:r>
      <w:r>
        <w:rPr>
          <w:rFonts w:ascii="Times New Roman" w:hAnsi="Times New Roman" w:cs="Times New Roman"/>
          <w:sz w:val="24"/>
          <w:szCs w:val="24"/>
        </w:rPr>
        <w:t xml:space="preserve"> por la calle Yapeyú al Norte, calle O’Higgins al Oeste, calle Cangallo al Sur</w:t>
      </w:r>
      <w:r w:rsidR="00061CC4">
        <w:rPr>
          <w:rFonts w:ascii="Times New Roman" w:hAnsi="Times New Roman" w:cs="Times New Roman"/>
          <w:sz w:val="24"/>
          <w:szCs w:val="24"/>
        </w:rPr>
        <w:t xml:space="preserve"> y calle </w:t>
      </w:r>
      <w:r>
        <w:rPr>
          <w:rFonts w:ascii="Times New Roman" w:hAnsi="Times New Roman" w:cs="Times New Roman"/>
          <w:sz w:val="24"/>
          <w:szCs w:val="24"/>
        </w:rPr>
        <w:t xml:space="preserve"> </w:t>
      </w:r>
      <w:r w:rsidR="00061CC4">
        <w:rPr>
          <w:rFonts w:ascii="Times New Roman" w:hAnsi="Times New Roman" w:cs="Times New Roman"/>
          <w:sz w:val="24"/>
          <w:szCs w:val="24"/>
        </w:rPr>
        <w:t>Gral. Artigas al Este, según plano de mensura Nº 273406/2024, destinada a la construcción de 36 viviendas según el Programa “Demanda Global”</w:t>
      </w:r>
      <w:r w:rsidR="003B3ACC">
        <w:rPr>
          <w:rFonts w:ascii="Times New Roman" w:hAnsi="Times New Roman" w:cs="Times New Roman"/>
          <w:sz w:val="24"/>
          <w:szCs w:val="24"/>
        </w:rPr>
        <w:t>;</w:t>
      </w:r>
    </w:p>
    <w:p w14:paraId="24A3CC8D" w14:textId="77777777" w:rsidR="007772EE" w:rsidRDefault="007772EE" w:rsidP="007772EE">
      <w:pPr>
        <w:pStyle w:val="NormalWeb"/>
        <w:jc w:val="both"/>
      </w:pPr>
      <w:r>
        <w:t xml:space="preserve">           Que el proyecto de subdivisión propuesto divide la manzana existente, mediante un pasaje en sentido norte-sur, en dos manzanas de 18 lotes cada una, según el siguiente detalle:</w:t>
      </w:r>
    </w:p>
    <w:p w14:paraId="3AEAF319" w14:textId="77777777" w:rsidR="007772EE" w:rsidRDefault="007772EE" w:rsidP="007772EE">
      <w:pPr>
        <w:pStyle w:val="NormalWeb"/>
        <w:jc w:val="both"/>
      </w:pPr>
      <w:r>
        <w:t>Lote</w:t>
      </w:r>
      <w:r w:rsidR="0035772E">
        <w:t>s</w:t>
      </w:r>
      <w:r>
        <w:t xml:space="preserve"> A1, A2, A3, A4, A10, A11, A12 y A13, de 8,50mt de frente y 151,98m2</w:t>
      </w:r>
    </w:p>
    <w:p w14:paraId="627CD08F" w14:textId="77777777" w:rsidR="007772EE" w:rsidRDefault="007772EE" w:rsidP="007772EE">
      <w:pPr>
        <w:pStyle w:val="NormalWeb"/>
        <w:jc w:val="both"/>
      </w:pPr>
      <w:r>
        <w:t>Lote</w:t>
      </w:r>
      <w:r w:rsidR="0035772E">
        <w:t>s</w:t>
      </w:r>
      <w:r>
        <w:t xml:space="preserve"> A5, A6, A7, A8, A9, A14, A15, A16, A17 y A18 de 8.85mt de frente y 150,45m2</w:t>
      </w:r>
    </w:p>
    <w:p w14:paraId="6959ECEA" w14:textId="77777777" w:rsidR="007772EE" w:rsidRDefault="007772EE" w:rsidP="007772EE">
      <w:pPr>
        <w:pStyle w:val="NormalWeb"/>
        <w:jc w:val="both"/>
      </w:pPr>
      <w:r>
        <w:t>Lote</w:t>
      </w:r>
      <w:r w:rsidR="0035772E">
        <w:t>s</w:t>
      </w:r>
      <w:r>
        <w:t xml:space="preserve"> B1, B2, B3, B4, B10, B11, B12 y B13, de 8,50mt de frente y 151,98m2</w:t>
      </w:r>
    </w:p>
    <w:p w14:paraId="39E2CD96" w14:textId="77777777" w:rsidR="007772EE" w:rsidRDefault="007772EE" w:rsidP="007772EE">
      <w:pPr>
        <w:pStyle w:val="NormalWeb"/>
        <w:jc w:val="both"/>
      </w:pPr>
      <w:r>
        <w:t>Lote</w:t>
      </w:r>
      <w:r w:rsidR="0035772E">
        <w:t xml:space="preserve">s </w:t>
      </w:r>
      <w:r>
        <w:t>B5, B6, B7, B8, B9, B14, B15, B16, B17 y B18 de 8.85mt de frente y 150,45m2</w:t>
      </w:r>
    </w:p>
    <w:p w14:paraId="4CF5C1A4" w14:textId="77777777" w:rsidR="007772EE" w:rsidRDefault="007772EE" w:rsidP="007772EE">
      <w:pPr>
        <w:pStyle w:val="NormalWeb"/>
        <w:jc w:val="both"/>
      </w:pPr>
      <w:r>
        <w:t>Lote C1 de 960m2 – Calle.</w:t>
      </w:r>
    </w:p>
    <w:p w14:paraId="0B129BBB" w14:textId="77777777" w:rsidR="00884323" w:rsidRPr="00884323" w:rsidRDefault="007772EE" w:rsidP="007772EE">
      <w:pPr>
        <w:pStyle w:val="NormalWeb"/>
        <w:jc w:val="both"/>
      </w:pPr>
      <w:r>
        <w:t xml:space="preserve">         </w:t>
      </w:r>
      <w:r w:rsidR="00061CC4">
        <w:t xml:space="preserve">Que actualmente la gestión de dicho programa se encuentra en la Sub Dirección de Planeamiento y Desarrollo Urbano, dependiente de la Dirección Provincial de Vivienda y Urbanismo, bajo el número de expediente </w:t>
      </w:r>
      <w:r w:rsidR="003B3ACC">
        <w:t>15201-0217526-8;</w:t>
      </w:r>
    </w:p>
    <w:p w14:paraId="63ECFEAB" w14:textId="77777777" w:rsidR="005C55F3" w:rsidRPr="00884323" w:rsidRDefault="00884323" w:rsidP="005C55F3">
      <w:pPr>
        <w:spacing w:line="360" w:lineRule="auto"/>
        <w:ind w:firstLine="708"/>
        <w:jc w:val="both"/>
        <w:rPr>
          <w:rFonts w:ascii="Times New Roman" w:hAnsi="Times New Roman" w:cs="Times New Roman"/>
          <w:sz w:val="24"/>
          <w:szCs w:val="24"/>
        </w:rPr>
      </w:pPr>
      <w:r w:rsidRPr="00884323">
        <w:rPr>
          <w:rFonts w:ascii="Times New Roman" w:hAnsi="Times New Roman" w:cs="Times New Roman"/>
          <w:sz w:val="24"/>
          <w:szCs w:val="24"/>
        </w:rPr>
        <w:t>Que,</w:t>
      </w:r>
      <w:r w:rsidR="003B3ACC">
        <w:rPr>
          <w:rFonts w:ascii="Times New Roman" w:hAnsi="Times New Roman" w:cs="Times New Roman"/>
          <w:sz w:val="24"/>
          <w:szCs w:val="24"/>
        </w:rPr>
        <w:t xml:space="preserve"> según requerimiento de la Sub Dirección de Planeamiento y Desarrollo Urbano, solicita la donación del inmueble a la Dirección Provincial de Vivienda y Urbanismo.</w:t>
      </w:r>
    </w:p>
    <w:p w14:paraId="15F2C6A2" w14:textId="77777777" w:rsidR="005C55F3" w:rsidRDefault="003B3ACC" w:rsidP="0088432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Que previo a destinar este inmueble a la Dirección Provincial de Vivienda y Urbanismo se debe derogar la Ordenanza Nº 2464.</w:t>
      </w:r>
    </w:p>
    <w:p w14:paraId="6A70042B" w14:textId="77777777" w:rsidR="00FA5962" w:rsidRPr="00FA5962" w:rsidRDefault="005C55F3" w:rsidP="00FA5962">
      <w:pPr>
        <w:ind w:firstLine="708"/>
        <w:rPr>
          <w:rFonts w:ascii="Times New Roman" w:hAnsi="Times New Roman" w:cs="Times New Roman"/>
          <w:sz w:val="24"/>
          <w:szCs w:val="24"/>
          <w:lang w:val="es-ES_tradnl"/>
        </w:rPr>
      </w:pPr>
      <w:r>
        <w:rPr>
          <w:rFonts w:ascii="Times New Roman" w:hAnsi="Times New Roman" w:cs="Times New Roman"/>
          <w:sz w:val="24"/>
          <w:szCs w:val="24"/>
        </w:rPr>
        <w:t xml:space="preserve">          </w:t>
      </w:r>
      <w:r w:rsidR="00FA5962" w:rsidRPr="00FA5962">
        <w:rPr>
          <w:rFonts w:ascii="Times New Roman" w:hAnsi="Times New Roman" w:cs="Times New Roman"/>
          <w:sz w:val="24"/>
          <w:szCs w:val="24"/>
        </w:rPr>
        <w:t>Por</w:t>
      </w:r>
      <w:r w:rsidR="00FA5962" w:rsidRPr="00FA5962">
        <w:rPr>
          <w:rFonts w:ascii="Times New Roman" w:hAnsi="Times New Roman" w:cs="Times New Roman"/>
          <w:spacing w:val="47"/>
          <w:sz w:val="24"/>
          <w:szCs w:val="24"/>
        </w:rPr>
        <w:t xml:space="preserve"> </w:t>
      </w:r>
      <w:r w:rsidR="00FA5962" w:rsidRPr="00FA5962">
        <w:rPr>
          <w:rFonts w:ascii="Times New Roman" w:hAnsi="Times New Roman" w:cs="Times New Roman"/>
          <w:sz w:val="24"/>
          <w:szCs w:val="24"/>
        </w:rPr>
        <w:t>todo</w:t>
      </w:r>
      <w:r w:rsidR="00FA5962" w:rsidRPr="00FA5962">
        <w:rPr>
          <w:rFonts w:ascii="Times New Roman" w:hAnsi="Times New Roman" w:cs="Times New Roman"/>
          <w:spacing w:val="49"/>
          <w:sz w:val="24"/>
          <w:szCs w:val="24"/>
        </w:rPr>
        <w:t xml:space="preserve"> </w:t>
      </w:r>
      <w:r w:rsidR="00FA5962" w:rsidRPr="00FA5962">
        <w:rPr>
          <w:rFonts w:ascii="Times New Roman" w:hAnsi="Times New Roman" w:cs="Times New Roman"/>
          <w:sz w:val="24"/>
          <w:szCs w:val="24"/>
        </w:rPr>
        <w:t>ello, el Intendente Municipal,</w:t>
      </w:r>
      <w:r w:rsidR="00FA5962" w:rsidRPr="00FA5962">
        <w:rPr>
          <w:rFonts w:ascii="Times New Roman" w:hAnsi="Times New Roman" w:cs="Times New Roman"/>
          <w:spacing w:val="49"/>
          <w:sz w:val="24"/>
          <w:szCs w:val="24"/>
        </w:rPr>
        <w:t xml:space="preserve"> </w:t>
      </w:r>
      <w:r w:rsidR="00FA5962" w:rsidRPr="00FA5962">
        <w:rPr>
          <w:rFonts w:ascii="Times New Roman" w:hAnsi="Times New Roman" w:cs="Times New Roman"/>
          <w:sz w:val="24"/>
          <w:szCs w:val="24"/>
        </w:rPr>
        <w:t>en</w:t>
      </w:r>
      <w:r w:rsidR="00FA5962" w:rsidRPr="00FA5962">
        <w:rPr>
          <w:rFonts w:ascii="Times New Roman" w:hAnsi="Times New Roman" w:cs="Times New Roman"/>
          <w:spacing w:val="49"/>
          <w:sz w:val="24"/>
          <w:szCs w:val="24"/>
        </w:rPr>
        <w:t xml:space="preserve"> </w:t>
      </w:r>
      <w:r w:rsidR="00FA5962" w:rsidRPr="00FA5962">
        <w:rPr>
          <w:rFonts w:ascii="Times New Roman" w:hAnsi="Times New Roman" w:cs="Times New Roman"/>
          <w:sz w:val="24"/>
          <w:szCs w:val="24"/>
        </w:rPr>
        <w:t>uso</w:t>
      </w:r>
      <w:r w:rsidR="00FA5962" w:rsidRPr="00FA5962">
        <w:rPr>
          <w:rFonts w:ascii="Times New Roman" w:hAnsi="Times New Roman" w:cs="Times New Roman"/>
          <w:spacing w:val="48"/>
          <w:sz w:val="24"/>
          <w:szCs w:val="24"/>
        </w:rPr>
        <w:t xml:space="preserve"> </w:t>
      </w:r>
      <w:r w:rsidR="00FA5962" w:rsidRPr="00FA5962">
        <w:rPr>
          <w:rFonts w:ascii="Times New Roman" w:hAnsi="Times New Roman" w:cs="Times New Roman"/>
          <w:sz w:val="24"/>
          <w:szCs w:val="24"/>
        </w:rPr>
        <w:t>de</w:t>
      </w:r>
      <w:r w:rsidR="00FA5962" w:rsidRPr="00FA5962">
        <w:rPr>
          <w:rFonts w:ascii="Times New Roman" w:hAnsi="Times New Roman" w:cs="Times New Roman"/>
          <w:spacing w:val="47"/>
          <w:sz w:val="24"/>
          <w:szCs w:val="24"/>
        </w:rPr>
        <w:t xml:space="preserve"> </w:t>
      </w:r>
      <w:r w:rsidR="00FA5962" w:rsidRPr="00FA5962">
        <w:rPr>
          <w:rFonts w:ascii="Times New Roman" w:hAnsi="Times New Roman" w:cs="Times New Roman"/>
          <w:sz w:val="24"/>
          <w:szCs w:val="24"/>
        </w:rPr>
        <w:t>las</w:t>
      </w:r>
      <w:r w:rsidR="00FA5962" w:rsidRPr="00FA5962">
        <w:rPr>
          <w:rFonts w:ascii="Times New Roman" w:hAnsi="Times New Roman" w:cs="Times New Roman"/>
          <w:spacing w:val="48"/>
          <w:sz w:val="24"/>
          <w:szCs w:val="24"/>
        </w:rPr>
        <w:t xml:space="preserve"> </w:t>
      </w:r>
      <w:r w:rsidR="00FA5962" w:rsidRPr="00FA5962">
        <w:rPr>
          <w:rFonts w:ascii="Times New Roman" w:hAnsi="Times New Roman" w:cs="Times New Roman"/>
          <w:sz w:val="24"/>
          <w:szCs w:val="24"/>
        </w:rPr>
        <w:t>atribuciones</w:t>
      </w:r>
      <w:r w:rsidR="00FA5962" w:rsidRPr="00FA5962">
        <w:rPr>
          <w:rFonts w:ascii="Times New Roman" w:hAnsi="Times New Roman" w:cs="Times New Roman"/>
          <w:spacing w:val="48"/>
          <w:sz w:val="24"/>
          <w:szCs w:val="24"/>
        </w:rPr>
        <w:t xml:space="preserve"> </w:t>
      </w:r>
      <w:r w:rsidR="00FA5962" w:rsidRPr="00FA5962">
        <w:rPr>
          <w:rFonts w:ascii="Times New Roman" w:hAnsi="Times New Roman" w:cs="Times New Roman"/>
          <w:sz w:val="24"/>
          <w:szCs w:val="24"/>
        </w:rPr>
        <w:t>que</w:t>
      </w:r>
      <w:r w:rsidR="00FA5962" w:rsidRPr="00FA5962">
        <w:rPr>
          <w:rFonts w:ascii="Times New Roman" w:hAnsi="Times New Roman" w:cs="Times New Roman"/>
          <w:spacing w:val="48"/>
          <w:sz w:val="24"/>
          <w:szCs w:val="24"/>
        </w:rPr>
        <w:t xml:space="preserve"> </w:t>
      </w:r>
      <w:r w:rsidR="00FA5962" w:rsidRPr="00FA5962">
        <w:rPr>
          <w:rFonts w:ascii="Times New Roman" w:hAnsi="Times New Roman" w:cs="Times New Roman"/>
          <w:sz w:val="24"/>
          <w:szCs w:val="24"/>
        </w:rPr>
        <w:t>le</w:t>
      </w:r>
      <w:r w:rsidR="00FA5962" w:rsidRPr="00FA5962">
        <w:rPr>
          <w:rFonts w:ascii="Times New Roman" w:hAnsi="Times New Roman" w:cs="Times New Roman"/>
          <w:spacing w:val="47"/>
          <w:sz w:val="24"/>
          <w:szCs w:val="24"/>
        </w:rPr>
        <w:t xml:space="preserve"> </w:t>
      </w:r>
      <w:r w:rsidR="00FA5962" w:rsidRPr="00FA5962">
        <w:rPr>
          <w:rFonts w:ascii="Times New Roman" w:hAnsi="Times New Roman" w:cs="Times New Roman"/>
          <w:sz w:val="24"/>
          <w:szCs w:val="24"/>
        </w:rPr>
        <w:t>conﬁere</w:t>
      </w:r>
      <w:r w:rsidR="00FA5962" w:rsidRPr="00FA5962">
        <w:rPr>
          <w:rFonts w:ascii="Times New Roman" w:hAnsi="Times New Roman" w:cs="Times New Roman"/>
          <w:spacing w:val="49"/>
          <w:sz w:val="24"/>
          <w:szCs w:val="24"/>
        </w:rPr>
        <w:t xml:space="preserve"> </w:t>
      </w:r>
      <w:r w:rsidR="00FA5962" w:rsidRPr="00FA5962">
        <w:rPr>
          <w:rFonts w:ascii="Times New Roman" w:hAnsi="Times New Roman" w:cs="Times New Roman"/>
          <w:sz w:val="24"/>
          <w:szCs w:val="24"/>
        </w:rPr>
        <w:t>la</w:t>
      </w:r>
      <w:r w:rsidR="00FA5962" w:rsidRPr="00FA5962">
        <w:rPr>
          <w:rFonts w:ascii="Times New Roman" w:hAnsi="Times New Roman" w:cs="Times New Roman"/>
          <w:spacing w:val="48"/>
          <w:sz w:val="24"/>
          <w:szCs w:val="24"/>
        </w:rPr>
        <w:t xml:space="preserve"> </w:t>
      </w:r>
      <w:r w:rsidR="00FA5962" w:rsidRPr="00FA5962">
        <w:rPr>
          <w:rFonts w:ascii="Times New Roman" w:hAnsi="Times New Roman" w:cs="Times New Roman"/>
          <w:sz w:val="24"/>
          <w:szCs w:val="24"/>
        </w:rPr>
        <w:t>Ley</w:t>
      </w:r>
      <w:r w:rsidR="00FA5962" w:rsidRPr="00FA5962">
        <w:rPr>
          <w:rFonts w:ascii="Times New Roman" w:hAnsi="Times New Roman" w:cs="Times New Roman"/>
          <w:spacing w:val="48"/>
          <w:sz w:val="24"/>
          <w:szCs w:val="24"/>
        </w:rPr>
        <w:t xml:space="preserve"> </w:t>
      </w:r>
      <w:r w:rsidR="00FA5962" w:rsidRPr="00FA5962">
        <w:rPr>
          <w:rFonts w:ascii="Times New Roman" w:hAnsi="Times New Roman" w:cs="Times New Roman"/>
          <w:sz w:val="24"/>
          <w:szCs w:val="24"/>
        </w:rPr>
        <w:t>Orgánica</w:t>
      </w:r>
      <w:r w:rsidR="00FA5962" w:rsidRPr="00FA5962">
        <w:rPr>
          <w:rFonts w:ascii="Times New Roman" w:hAnsi="Times New Roman" w:cs="Times New Roman"/>
          <w:spacing w:val="47"/>
          <w:sz w:val="24"/>
          <w:szCs w:val="24"/>
        </w:rPr>
        <w:t xml:space="preserve"> </w:t>
      </w:r>
      <w:r w:rsidR="00FA5962" w:rsidRPr="00FA5962">
        <w:rPr>
          <w:rFonts w:ascii="Times New Roman" w:hAnsi="Times New Roman" w:cs="Times New Roman"/>
          <w:sz w:val="24"/>
          <w:szCs w:val="24"/>
        </w:rPr>
        <w:t>de</w:t>
      </w:r>
      <w:r w:rsidR="00FA5962" w:rsidRPr="00FA5962">
        <w:rPr>
          <w:rFonts w:ascii="Times New Roman" w:hAnsi="Times New Roman" w:cs="Times New Roman"/>
          <w:spacing w:val="1"/>
          <w:sz w:val="24"/>
          <w:szCs w:val="24"/>
        </w:rPr>
        <w:t xml:space="preserve"> </w:t>
      </w:r>
      <w:r w:rsidR="00FA5962" w:rsidRPr="00FA5962">
        <w:rPr>
          <w:rFonts w:ascii="Times New Roman" w:hAnsi="Times New Roman" w:cs="Times New Roman"/>
          <w:sz w:val="24"/>
          <w:szCs w:val="24"/>
        </w:rPr>
        <w:t>Municipalidades</w:t>
      </w:r>
      <w:r w:rsidR="00FA5962" w:rsidRPr="00FA5962">
        <w:rPr>
          <w:rFonts w:ascii="Times New Roman" w:hAnsi="Times New Roman" w:cs="Times New Roman"/>
          <w:spacing w:val="37"/>
          <w:sz w:val="24"/>
          <w:szCs w:val="24"/>
        </w:rPr>
        <w:t xml:space="preserve"> </w:t>
      </w:r>
      <w:r w:rsidR="00FA5962" w:rsidRPr="00FA5962">
        <w:rPr>
          <w:rFonts w:ascii="Times New Roman" w:hAnsi="Times New Roman" w:cs="Times New Roman"/>
          <w:sz w:val="24"/>
          <w:szCs w:val="24"/>
        </w:rPr>
        <w:t>Nº</w:t>
      </w:r>
      <w:r w:rsidR="00FA5962" w:rsidRPr="00FA5962">
        <w:rPr>
          <w:rFonts w:ascii="Times New Roman" w:hAnsi="Times New Roman" w:cs="Times New Roman"/>
          <w:spacing w:val="38"/>
          <w:sz w:val="24"/>
          <w:szCs w:val="24"/>
        </w:rPr>
        <w:t xml:space="preserve"> </w:t>
      </w:r>
      <w:r w:rsidR="00FA5962" w:rsidRPr="00FA5962">
        <w:rPr>
          <w:rFonts w:ascii="Times New Roman" w:hAnsi="Times New Roman" w:cs="Times New Roman"/>
          <w:sz w:val="24"/>
          <w:szCs w:val="24"/>
        </w:rPr>
        <w:t>2.756</w:t>
      </w:r>
      <w:r w:rsidR="00FA5962" w:rsidRPr="00FA5962">
        <w:rPr>
          <w:rFonts w:ascii="Times New Roman" w:hAnsi="Times New Roman" w:cs="Times New Roman"/>
          <w:sz w:val="24"/>
          <w:szCs w:val="24"/>
          <w:lang w:val="es-ES_tradnl"/>
        </w:rPr>
        <w:t xml:space="preserve">: </w:t>
      </w:r>
    </w:p>
    <w:p w14:paraId="262AB34B" w14:textId="665CE30D" w:rsidR="00884323" w:rsidRPr="00FA5962" w:rsidRDefault="00884323" w:rsidP="00FA5962">
      <w:pPr>
        <w:spacing w:line="360" w:lineRule="auto"/>
        <w:jc w:val="both"/>
        <w:rPr>
          <w:rFonts w:ascii="Times New Roman" w:hAnsi="Times New Roman" w:cs="Times New Roman"/>
          <w:sz w:val="24"/>
          <w:szCs w:val="24"/>
          <w:lang w:val="es-ES_tradnl"/>
        </w:rPr>
      </w:pPr>
    </w:p>
    <w:p w14:paraId="46F15CE4" w14:textId="77777777" w:rsidR="00FA5962" w:rsidRPr="00884323" w:rsidRDefault="00FA5962" w:rsidP="00884323">
      <w:pPr>
        <w:spacing w:line="360" w:lineRule="auto"/>
        <w:ind w:firstLine="708"/>
        <w:jc w:val="both"/>
        <w:rPr>
          <w:rFonts w:ascii="Times New Roman" w:hAnsi="Times New Roman" w:cs="Times New Roman"/>
          <w:sz w:val="24"/>
          <w:szCs w:val="24"/>
        </w:rPr>
      </w:pPr>
    </w:p>
    <w:p w14:paraId="4F2D0D73" w14:textId="77777777" w:rsidR="00884323" w:rsidRPr="00884323" w:rsidRDefault="00884323" w:rsidP="00884323">
      <w:pPr>
        <w:spacing w:line="360" w:lineRule="auto"/>
        <w:jc w:val="center"/>
        <w:rPr>
          <w:rFonts w:ascii="Times New Roman" w:hAnsi="Times New Roman" w:cs="Times New Roman"/>
          <w:b/>
          <w:sz w:val="24"/>
          <w:szCs w:val="24"/>
          <w:u w:val="single"/>
        </w:rPr>
      </w:pPr>
      <w:r w:rsidRPr="00884323">
        <w:rPr>
          <w:rFonts w:ascii="Times New Roman" w:hAnsi="Times New Roman" w:cs="Times New Roman"/>
          <w:b/>
          <w:sz w:val="24"/>
          <w:szCs w:val="24"/>
          <w:u w:val="single"/>
        </w:rPr>
        <w:lastRenderedPageBreak/>
        <w:t>RESUELVE:</w:t>
      </w:r>
    </w:p>
    <w:p w14:paraId="0E69E061" w14:textId="77777777" w:rsidR="00884323" w:rsidRPr="00884323" w:rsidRDefault="00884323" w:rsidP="00884323">
      <w:pPr>
        <w:spacing w:line="360" w:lineRule="auto"/>
        <w:jc w:val="both"/>
        <w:rPr>
          <w:rFonts w:ascii="Times New Roman" w:hAnsi="Times New Roman" w:cs="Times New Roman"/>
          <w:sz w:val="24"/>
          <w:szCs w:val="24"/>
        </w:rPr>
      </w:pPr>
    </w:p>
    <w:p w14:paraId="0ED1966C" w14:textId="77777777" w:rsidR="00884323" w:rsidRPr="00884323" w:rsidRDefault="00884323" w:rsidP="00884323">
      <w:pPr>
        <w:spacing w:line="360" w:lineRule="auto"/>
        <w:jc w:val="both"/>
        <w:rPr>
          <w:rFonts w:ascii="Times New Roman" w:hAnsi="Times New Roman" w:cs="Times New Roman"/>
          <w:b/>
          <w:sz w:val="24"/>
          <w:szCs w:val="24"/>
          <w:u w:val="single"/>
        </w:rPr>
      </w:pPr>
      <w:r w:rsidRPr="00884323">
        <w:rPr>
          <w:rFonts w:ascii="Times New Roman" w:hAnsi="Times New Roman" w:cs="Times New Roman"/>
          <w:b/>
          <w:sz w:val="24"/>
          <w:szCs w:val="24"/>
        </w:rPr>
        <w:t>Art. I) -</w:t>
      </w:r>
      <w:r w:rsidRPr="00884323">
        <w:rPr>
          <w:rFonts w:ascii="Times New Roman" w:hAnsi="Times New Roman" w:cs="Times New Roman"/>
          <w:sz w:val="24"/>
          <w:szCs w:val="24"/>
        </w:rPr>
        <w:t xml:space="preserve">  Elevar al Honorable Concejo Municipal para su correspondiente estudio y posterior aprobación, el siguiente Anteproyecto  </w:t>
      </w:r>
    </w:p>
    <w:p w14:paraId="19847505" w14:textId="77777777" w:rsidR="00884323" w:rsidRPr="00884323" w:rsidRDefault="00884323" w:rsidP="00884323">
      <w:pPr>
        <w:keepNext/>
        <w:widowControl w:val="0"/>
        <w:numPr>
          <w:ilvl w:val="3"/>
          <w:numId w:val="0"/>
        </w:numPr>
        <w:tabs>
          <w:tab w:val="num" w:pos="864"/>
        </w:tabs>
        <w:suppressAutoHyphens/>
        <w:spacing w:before="240" w:line="360" w:lineRule="auto"/>
        <w:ind w:left="864" w:hanging="864"/>
        <w:jc w:val="center"/>
        <w:outlineLvl w:val="3"/>
        <w:rPr>
          <w:rFonts w:ascii="Times New Roman" w:hAnsi="Times New Roman" w:cs="Times New Roman"/>
          <w:b/>
          <w:sz w:val="24"/>
          <w:szCs w:val="24"/>
          <w:u w:val="single"/>
        </w:rPr>
      </w:pPr>
      <w:r w:rsidRPr="00884323">
        <w:rPr>
          <w:rFonts w:ascii="Times New Roman" w:hAnsi="Times New Roman" w:cs="Times New Roman"/>
          <w:b/>
          <w:sz w:val="24"/>
          <w:szCs w:val="24"/>
          <w:u w:val="single"/>
        </w:rPr>
        <w:t>ORDENANZA</w:t>
      </w:r>
    </w:p>
    <w:p w14:paraId="0C7EF225" w14:textId="77777777" w:rsidR="003B3ACC" w:rsidRPr="00884323" w:rsidRDefault="00884323" w:rsidP="003B3ACC">
      <w:pPr>
        <w:spacing w:line="360" w:lineRule="auto"/>
        <w:rPr>
          <w:rFonts w:ascii="Times New Roman" w:hAnsi="Times New Roman" w:cs="Times New Roman"/>
          <w:sz w:val="24"/>
          <w:szCs w:val="24"/>
        </w:rPr>
      </w:pPr>
      <w:r w:rsidRPr="00884323">
        <w:rPr>
          <w:rFonts w:ascii="Times New Roman" w:hAnsi="Times New Roman" w:cs="Times New Roman"/>
          <w:b/>
          <w:bCs/>
          <w:kern w:val="1"/>
          <w:sz w:val="24"/>
          <w:szCs w:val="24"/>
          <w:lang w:val="es-AR" w:eastAsia="hi-IN" w:bidi="hi-IN"/>
        </w:rPr>
        <w:tab/>
      </w:r>
      <w:r w:rsidRPr="00884323">
        <w:rPr>
          <w:rFonts w:ascii="Times New Roman" w:hAnsi="Times New Roman" w:cs="Times New Roman"/>
          <w:b/>
          <w:sz w:val="24"/>
          <w:szCs w:val="24"/>
        </w:rPr>
        <w:t>Art. 1°)</w:t>
      </w:r>
      <w:r w:rsidRPr="00884323">
        <w:rPr>
          <w:rFonts w:ascii="Times New Roman" w:hAnsi="Times New Roman" w:cs="Times New Roman"/>
          <w:sz w:val="24"/>
          <w:szCs w:val="24"/>
        </w:rPr>
        <w:t xml:space="preserve"> </w:t>
      </w:r>
      <w:r w:rsidR="003B3ACC">
        <w:rPr>
          <w:rFonts w:ascii="Times New Roman" w:hAnsi="Times New Roman" w:cs="Times New Roman"/>
          <w:sz w:val="24"/>
          <w:szCs w:val="24"/>
        </w:rPr>
        <w:t>Autorizase al Departamento  Ejecutivo Municipal a donar a la Dirección Provincial de Vivienda y Urbanismo</w:t>
      </w:r>
      <w:r w:rsidR="0035772E">
        <w:rPr>
          <w:rFonts w:ascii="Times New Roman" w:hAnsi="Times New Roman" w:cs="Times New Roman"/>
          <w:sz w:val="24"/>
          <w:szCs w:val="24"/>
        </w:rPr>
        <w:t xml:space="preserve"> los lotes A3, A4, A5, A6</w:t>
      </w:r>
      <w:r w:rsidR="003B3ACC">
        <w:rPr>
          <w:rFonts w:ascii="Times New Roman" w:hAnsi="Times New Roman" w:cs="Times New Roman"/>
          <w:sz w:val="24"/>
          <w:szCs w:val="24"/>
        </w:rPr>
        <w:t>,</w:t>
      </w:r>
      <w:r w:rsidR="0035772E">
        <w:rPr>
          <w:rFonts w:ascii="Times New Roman" w:hAnsi="Times New Roman" w:cs="Times New Roman"/>
          <w:sz w:val="24"/>
          <w:szCs w:val="24"/>
        </w:rPr>
        <w:t xml:space="preserve"> A7,</w:t>
      </w:r>
      <w:r w:rsidR="003B3ACC">
        <w:rPr>
          <w:rFonts w:ascii="Times New Roman" w:hAnsi="Times New Roman" w:cs="Times New Roman"/>
          <w:sz w:val="24"/>
          <w:szCs w:val="24"/>
        </w:rPr>
        <w:t xml:space="preserve"> </w:t>
      </w:r>
      <w:r w:rsidR="0035772E">
        <w:rPr>
          <w:rFonts w:ascii="Times New Roman" w:hAnsi="Times New Roman" w:cs="Times New Roman"/>
          <w:sz w:val="24"/>
          <w:szCs w:val="24"/>
        </w:rPr>
        <w:t>A8, A9, A10, A11, B1, B2, B3, B</w:t>
      </w:r>
      <w:r w:rsidR="00CE2C3B">
        <w:rPr>
          <w:rFonts w:ascii="Times New Roman" w:hAnsi="Times New Roman" w:cs="Times New Roman"/>
          <w:sz w:val="24"/>
          <w:szCs w:val="24"/>
        </w:rPr>
        <w:t>4, B5, B6, B7, B8, B9, B10, B11,</w:t>
      </w:r>
      <w:r w:rsidR="0035772E">
        <w:rPr>
          <w:rFonts w:ascii="Times New Roman" w:hAnsi="Times New Roman" w:cs="Times New Roman"/>
          <w:sz w:val="24"/>
          <w:szCs w:val="24"/>
        </w:rPr>
        <w:t xml:space="preserve"> B12, B13, B14, B15, B16, B17 y B18</w:t>
      </w:r>
      <w:r w:rsidR="00CE2C3B">
        <w:rPr>
          <w:rFonts w:ascii="Times New Roman" w:hAnsi="Times New Roman" w:cs="Times New Roman"/>
          <w:sz w:val="24"/>
          <w:szCs w:val="24"/>
        </w:rPr>
        <w:t>,</w:t>
      </w:r>
      <w:r w:rsidR="00FF6040">
        <w:rPr>
          <w:rFonts w:ascii="Times New Roman" w:hAnsi="Times New Roman" w:cs="Times New Roman"/>
          <w:sz w:val="24"/>
          <w:szCs w:val="24"/>
        </w:rPr>
        <w:t xml:space="preserve"> pertenecientes a</w:t>
      </w:r>
      <w:r w:rsidR="00FF6040" w:rsidRPr="00FF6040">
        <w:rPr>
          <w:rFonts w:ascii="Times New Roman" w:hAnsi="Times New Roman" w:cs="Times New Roman"/>
          <w:sz w:val="24"/>
          <w:szCs w:val="24"/>
        </w:rPr>
        <w:t xml:space="preserve"> </w:t>
      </w:r>
      <w:r w:rsidR="00FF6040">
        <w:rPr>
          <w:rFonts w:ascii="Times New Roman" w:hAnsi="Times New Roman" w:cs="Times New Roman"/>
          <w:sz w:val="24"/>
          <w:szCs w:val="24"/>
        </w:rPr>
        <w:t>una fracción de terreno, ubicada en el sector 10 de la ciudad, en la manzana Nº 54 delimitada por la calle Yapeyú al Norte, calle O’Higgins al Oeste, calle Cangallo al Sur y calle  Gral. Artigas al Este, según plano de mensura Nº 273406/2024,</w:t>
      </w:r>
      <w:r w:rsidR="0035772E">
        <w:rPr>
          <w:rFonts w:ascii="Times New Roman" w:hAnsi="Times New Roman" w:cs="Times New Roman"/>
          <w:sz w:val="24"/>
          <w:szCs w:val="24"/>
        </w:rPr>
        <w:t xml:space="preserve"> </w:t>
      </w:r>
      <w:r w:rsidR="003B3ACC">
        <w:rPr>
          <w:rFonts w:ascii="Times New Roman" w:hAnsi="Times New Roman" w:cs="Times New Roman"/>
          <w:sz w:val="24"/>
          <w:szCs w:val="24"/>
        </w:rPr>
        <w:t>con el fin de cumplimentar los requerimientos de la Sub Dirección de Planeamiento y Desarrollo Urbano dependiente de la Dirección Provincial de Vivienda y Urbanismo.</w:t>
      </w:r>
    </w:p>
    <w:p w14:paraId="3E547A48" w14:textId="609178A1" w:rsidR="00EE18C5" w:rsidRDefault="003B3ACC" w:rsidP="003B3ACC">
      <w:pPr>
        <w:rPr>
          <w:rFonts w:ascii="Times New Roman" w:hAnsi="Times New Roman" w:cs="Times New Roman"/>
          <w:sz w:val="24"/>
          <w:szCs w:val="24"/>
        </w:rPr>
      </w:pPr>
      <w:r>
        <w:rPr>
          <w:rFonts w:ascii="Times New Roman" w:hAnsi="Times New Roman" w:cs="Times New Roman"/>
          <w:b/>
          <w:sz w:val="24"/>
          <w:szCs w:val="24"/>
        </w:rPr>
        <w:t xml:space="preserve">         </w:t>
      </w:r>
      <w:r w:rsidR="00EE18C5" w:rsidRPr="00884323">
        <w:rPr>
          <w:rFonts w:ascii="Times New Roman" w:hAnsi="Times New Roman" w:cs="Times New Roman"/>
          <w:b/>
          <w:sz w:val="24"/>
          <w:szCs w:val="24"/>
        </w:rPr>
        <w:t>A</w:t>
      </w:r>
      <w:r w:rsidR="00EE18C5">
        <w:rPr>
          <w:rFonts w:ascii="Times New Roman" w:hAnsi="Times New Roman" w:cs="Times New Roman"/>
          <w:b/>
          <w:sz w:val="24"/>
          <w:szCs w:val="24"/>
        </w:rPr>
        <w:t>rt. 2</w:t>
      </w:r>
      <w:r w:rsidR="00EE18C5" w:rsidRPr="00884323">
        <w:rPr>
          <w:rFonts w:ascii="Times New Roman" w:hAnsi="Times New Roman" w:cs="Times New Roman"/>
          <w:b/>
          <w:sz w:val="24"/>
          <w:szCs w:val="24"/>
        </w:rPr>
        <w:t>°)</w:t>
      </w:r>
      <w:r w:rsidR="00EE18C5">
        <w:rPr>
          <w:rFonts w:ascii="Times New Roman" w:hAnsi="Times New Roman" w:cs="Times New Roman"/>
          <w:b/>
          <w:sz w:val="24"/>
          <w:szCs w:val="24"/>
        </w:rPr>
        <w:t xml:space="preserve"> </w:t>
      </w:r>
      <w:r>
        <w:rPr>
          <w:rFonts w:ascii="Times New Roman" w:hAnsi="Times New Roman" w:cs="Times New Roman"/>
          <w:sz w:val="24"/>
          <w:szCs w:val="24"/>
        </w:rPr>
        <w:t xml:space="preserve">Deróguese en todos sus términos la Ordenanza Nº 2464 de fecha 07 de </w:t>
      </w:r>
      <w:r w:rsidR="00476AAA">
        <w:rPr>
          <w:rFonts w:ascii="Times New Roman" w:hAnsi="Times New Roman" w:cs="Times New Roman"/>
          <w:sz w:val="24"/>
          <w:szCs w:val="24"/>
        </w:rPr>
        <w:t>diciembre</w:t>
      </w:r>
      <w:r>
        <w:rPr>
          <w:rFonts w:ascii="Times New Roman" w:hAnsi="Times New Roman" w:cs="Times New Roman"/>
          <w:sz w:val="24"/>
          <w:szCs w:val="24"/>
        </w:rPr>
        <w:t xml:space="preserve"> de 2023</w:t>
      </w:r>
      <w:r w:rsidR="00EE18C5">
        <w:rPr>
          <w:rFonts w:ascii="Times New Roman" w:hAnsi="Times New Roman" w:cs="Times New Roman"/>
          <w:sz w:val="24"/>
          <w:szCs w:val="24"/>
        </w:rPr>
        <w:t>.</w:t>
      </w:r>
    </w:p>
    <w:p w14:paraId="49E3F94B" w14:textId="77777777" w:rsidR="00EE18C5" w:rsidRPr="00AD6247" w:rsidRDefault="00EE18C5" w:rsidP="003B3ACC">
      <w:pPr>
        <w:rPr>
          <w:rFonts w:ascii="Times New Roman" w:hAnsi="Times New Roman" w:cs="Times New Roman"/>
          <w:sz w:val="24"/>
          <w:szCs w:val="24"/>
        </w:rPr>
      </w:pPr>
      <w:r w:rsidRPr="00AD6247">
        <w:rPr>
          <w:rFonts w:ascii="Times New Roman" w:hAnsi="Times New Roman" w:cs="Times New Roman"/>
          <w:b/>
          <w:sz w:val="24"/>
          <w:szCs w:val="24"/>
        </w:rPr>
        <w:t xml:space="preserve">       Art. 3°) </w:t>
      </w:r>
      <w:r w:rsidRPr="00AD6247">
        <w:rPr>
          <w:rFonts w:ascii="Times New Roman" w:hAnsi="Times New Roman" w:cs="Times New Roman"/>
          <w:sz w:val="24"/>
          <w:szCs w:val="24"/>
        </w:rPr>
        <w:t>De forma.-</w:t>
      </w:r>
    </w:p>
    <w:p w14:paraId="49DF839E" w14:textId="77777777" w:rsidR="00EE18C5" w:rsidRDefault="003B3ACC" w:rsidP="003B3ACC">
      <w:pPr>
        <w:rPr>
          <w:rFonts w:ascii="Times New Roman" w:hAnsi="Times New Roman" w:cs="Times New Roman"/>
          <w:sz w:val="24"/>
          <w:szCs w:val="24"/>
        </w:rPr>
      </w:pPr>
      <w:r>
        <w:rPr>
          <w:rFonts w:ascii="Times New Roman" w:hAnsi="Times New Roman" w:cs="Times New Roman"/>
          <w:b/>
          <w:sz w:val="24"/>
          <w:szCs w:val="24"/>
        </w:rPr>
        <w:t xml:space="preserve">      Art. 4</w:t>
      </w:r>
      <w:r w:rsidR="00E23D0D" w:rsidRPr="00E23D0D">
        <w:rPr>
          <w:rFonts w:ascii="Times New Roman" w:hAnsi="Times New Roman" w:cs="Times New Roman"/>
          <w:b/>
          <w:sz w:val="24"/>
          <w:szCs w:val="24"/>
        </w:rPr>
        <w:t xml:space="preserve">°) </w:t>
      </w:r>
      <w:r w:rsidR="00E23D0D" w:rsidRPr="00E23D0D">
        <w:rPr>
          <w:rFonts w:ascii="Times New Roman" w:hAnsi="Times New Roman" w:cs="Times New Roman"/>
          <w:sz w:val="24"/>
          <w:szCs w:val="24"/>
        </w:rPr>
        <w:t>Comuníquese, Publíquese, Dése Copia al Registro Municipal y Archívese</w:t>
      </w:r>
      <w:r w:rsidR="00E23D0D">
        <w:rPr>
          <w:rFonts w:ascii="Times New Roman" w:hAnsi="Times New Roman" w:cs="Times New Roman"/>
          <w:sz w:val="24"/>
          <w:szCs w:val="24"/>
        </w:rPr>
        <w:t>.</w:t>
      </w:r>
    </w:p>
    <w:p w14:paraId="1EC92848" w14:textId="77777777" w:rsidR="00E23D0D" w:rsidRDefault="00E23D0D" w:rsidP="00884323">
      <w:pPr>
        <w:rPr>
          <w:rFonts w:ascii="Times New Roman" w:hAnsi="Times New Roman" w:cs="Times New Roman"/>
          <w:sz w:val="24"/>
          <w:szCs w:val="24"/>
        </w:rPr>
      </w:pPr>
    </w:p>
    <w:p w14:paraId="261B0A81" w14:textId="2DF122BA" w:rsidR="00E23D0D" w:rsidRPr="00E23D0D" w:rsidRDefault="00E23D0D" w:rsidP="00884323">
      <w:pPr>
        <w:rPr>
          <w:rFonts w:ascii="Times New Roman" w:hAnsi="Times New Roman" w:cs="Times New Roman"/>
          <w:sz w:val="24"/>
          <w:szCs w:val="24"/>
        </w:rPr>
      </w:pPr>
      <w:r>
        <w:rPr>
          <w:rFonts w:ascii="Times New Roman" w:hAnsi="Times New Roman" w:cs="Times New Roman"/>
          <w:sz w:val="24"/>
          <w:szCs w:val="24"/>
        </w:rPr>
        <w:t>Dada la Intendencia Municipal de San Jorge, Ciudad Sanmartiniana, Departame</w:t>
      </w:r>
      <w:r w:rsidR="00CE2C3B">
        <w:rPr>
          <w:rFonts w:ascii="Times New Roman" w:hAnsi="Times New Roman" w:cs="Times New Roman"/>
          <w:sz w:val="24"/>
          <w:szCs w:val="24"/>
        </w:rPr>
        <w:t>nto San Martín, a los venticuatros</w:t>
      </w:r>
      <w:r w:rsidR="003B3ACC">
        <w:rPr>
          <w:rFonts w:ascii="Times New Roman" w:hAnsi="Times New Roman" w:cs="Times New Roman"/>
          <w:sz w:val="24"/>
          <w:szCs w:val="24"/>
        </w:rPr>
        <w:t xml:space="preserve"> días del mes de </w:t>
      </w:r>
      <w:r w:rsidR="000A102E">
        <w:rPr>
          <w:rFonts w:ascii="Times New Roman" w:hAnsi="Times New Roman" w:cs="Times New Roman"/>
          <w:sz w:val="24"/>
          <w:szCs w:val="24"/>
        </w:rPr>
        <w:t>a</w:t>
      </w:r>
      <w:r w:rsidR="003B3ACC">
        <w:rPr>
          <w:rFonts w:ascii="Times New Roman" w:hAnsi="Times New Roman" w:cs="Times New Roman"/>
          <w:sz w:val="24"/>
          <w:szCs w:val="24"/>
        </w:rPr>
        <w:t>bril de dos mil veinticuatro</w:t>
      </w:r>
      <w:r>
        <w:rPr>
          <w:rFonts w:ascii="Times New Roman" w:hAnsi="Times New Roman" w:cs="Times New Roman"/>
          <w:sz w:val="24"/>
          <w:szCs w:val="24"/>
        </w:rPr>
        <w:t>.-</w:t>
      </w:r>
    </w:p>
    <w:sectPr w:rsidR="00E23D0D" w:rsidRPr="00E23D0D" w:rsidSect="005E2778">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EC94" w14:textId="77777777" w:rsidR="005E2778" w:rsidRDefault="005E2778" w:rsidP="00D01E6F">
      <w:pPr>
        <w:spacing w:after="0" w:line="240" w:lineRule="auto"/>
      </w:pPr>
      <w:r>
        <w:separator/>
      </w:r>
    </w:p>
  </w:endnote>
  <w:endnote w:type="continuationSeparator" w:id="0">
    <w:p w14:paraId="2307B377" w14:textId="77777777" w:rsidR="005E2778" w:rsidRDefault="005E2778" w:rsidP="00D0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953" w14:textId="77777777" w:rsidR="00D01E6F" w:rsidRDefault="00D01E6F" w:rsidP="00D01E6F">
    <w:pPr>
      <w:pStyle w:val="Piedepgina"/>
      <w:rPr>
        <w:rFonts w:ascii="Tahoma" w:hAnsi="Tahoma" w:cs="Tahoma"/>
        <w:sz w:val="20"/>
        <w:szCs w:val="20"/>
      </w:rPr>
    </w:pPr>
    <w:r>
      <w:rPr>
        <w:rFonts w:ascii="Tahoma" w:hAnsi="Tahoma" w:cs="Tahoma"/>
        <w:sz w:val="20"/>
        <w:szCs w:val="20"/>
      </w:rPr>
      <w:t>_____________________________________________________________________________</w:t>
    </w:r>
  </w:p>
  <w:p w14:paraId="641F316F" w14:textId="77777777" w:rsidR="00D01E6F" w:rsidRPr="00D01E6F" w:rsidRDefault="00D01E6F" w:rsidP="00D01E6F">
    <w:pPr>
      <w:pStyle w:val="Piedepgina"/>
      <w:jc w:val="right"/>
      <w:rPr>
        <w:rFonts w:ascii="Tahoma" w:hAnsi="Tahoma" w:cs="Tahoma"/>
        <w:sz w:val="20"/>
        <w:szCs w:val="20"/>
      </w:rPr>
    </w:pPr>
    <w:r>
      <w:rPr>
        <w:rFonts w:ascii="Tahoma" w:hAnsi="Tahoma" w:cs="Tahoma"/>
        <w:sz w:val="20"/>
        <w:szCs w:val="20"/>
      </w:rPr>
      <w:t>P</w:t>
    </w:r>
    <w:r w:rsidRPr="00D01E6F">
      <w:rPr>
        <w:rFonts w:ascii="Tahoma" w:hAnsi="Tahoma" w:cs="Tahoma"/>
        <w:sz w:val="20"/>
        <w:szCs w:val="20"/>
      </w:rPr>
      <w:t>ágina 1 de 2</w:t>
    </w:r>
  </w:p>
  <w:p w14:paraId="1BB85694" w14:textId="77777777" w:rsidR="00D01E6F" w:rsidRPr="00D01E6F" w:rsidRDefault="00D01E6F">
    <w:pPr>
      <w:pStyle w:val="Piedepgin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F0CC" w14:textId="77777777" w:rsidR="005E2778" w:rsidRDefault="005E2778" w:rsidP="00D01E6F">
      <w:pPr>
        <w:spacing w:after="0" w:line="240" w:lineRule="auto"/>
      </w:pPr>
      <w:r>
        <w:separator/>
      </w:r>
    </w:p>
  </w:footnote>
  <w:footnote w:type="continuationSeparator" w:id="0">
    <w:p w14:paraId="3B962CA2" w14:textId="77777777" w:rsidR="005E2778" w:rsidRDefault="005E2778" w:rsidP="00D0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2B0B" w14:textId="77777777" w:rsidR="00D01E6F" w:rsidRDefault="00D01E6F">
    <w:pPr>
      <w:pStyle w:val="Encabezado"/>
    </w:pPr>
    <w:r>
      <w:rPr>
        <w:noProof/>
        <w:lang w:eastAsia="es-ES"/>
      </w:rPr>
      <w:drawing>
        <wp:inline distT="0" distB="0" distL="0" distR="0" wp14:anchorId="6DE98DB7" wp14:editId="33EE870A">
          <wp:extent cx="1854835" cy="1173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835" cy="1173480"/>
                  </a:xfrm>
                  <a:prstGeom prst="rect">
                    <a:avLst/>
                  </a:prstGeom>
                  <a:noFill/>
                  <a:ln>
                    <a:noFill/>
                  </a:ln>
                </pic:spPr>
              </pic:pic>
            </a:graphicData>
          </a:graphic>
        </wp:inline>
      </w:drawing>
    </w:r>
  </w:p>
  <w:p w14:paraId="567F3DB4" w14:textId="77777777" w:rsidR="00D01E6F" w:rsidRDefault="00D01E6F">
    <w:pPr>
      <w:pStyle w:val="Encabezado"/>
    </w:pPr>
    <w:r>
      <w:t>_____________________________________________________________________________</w:t>
    </w:r>
  </w:p>
  <w:p w14:paraId="6A6F1421" w14:textId="77777777" w:rsidR="00D01E6F" w:rsidRDefault="00D01E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6F"/>
    <w:rsid w:val="00061CC4"/>
    <w:rsid w:val="000A102E"/>
    <w:rsid w:val="000A3017"/>
    <w:rsid w:val="0035772E"/>
    <w:rsid w:val="003B3ACC"/>
    <w:rsid w:val="0046512E"/>
    <w:rsid w:val="00476AAA"/>
    <w:rsid w:val="005C55F3"/>
    <w:rsid w:val="005E2778"/>
    <w:rsid w:val="007772EE"/>
    <w:rsid w:val="007B42E5"/>
    <w:rsid w:val="00884323"/>
    <w:rsid w:val="00884795"/>
    <w:rsid w:val="008A3D65"/>
    <w:rsid w:val="00AD6247"/>
    <w:rsid w:val="00BF3875"/>
    <w:rsid w:val="00C73D8F"/>
    <w:rsid w:val="00CE2C3B"/>
    <w:rsid w:val="00D01E6F"/>
    <w:rsid w:val="00E23D0D"/>
    <w:rsid w:val="00E836F4"/>
    <w:rsid w:val="00EE18C5"/>
    <w:rsid w:val="00F31A57"/>
    <w:rsid w:val="00FA5962"/>
    <w:rsid w:val="00FF6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E68BD"/>
  <w15:docId w15:val="{A9BBCDE5-CEDF-4F0D-B02E-16471F1E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E6F"/>
    <w:rPr>
      <w:rFonts w:ascii="Tahoma" w:hAnsi="Tahoma" w:cs="Tahoma"/>
      <w:sz w:val="16"/>
      <w:szCs w:val="16"/>
    </w:rPr>
  </w:style>
  <w:style w:type="paragraph" w:styleId="Encabezado">
    <w:name w:val="header"/>
    <w:basedOn w:val="Normal"/>
    <w:link w:val="EncabezadoCar"/>
    <w:uiPriority w:val="99"/>
    <w:unhideWhenUsed/>
    <w:rsid w:val="00D01E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1E6F"/>
  </w:style>
  <w:style w:type="paragraph" w:styleId="Piedepgina">
    <w:name w:val="footer"/>
    <w:basedOn w:val="Normal"/>
    <w:link w:val="PiedepginaCar"/>
    <w:uiPriority w:val="99"/>
    <w:unhideWhenUsed/>
    <w:rsid w:val="00D01E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E6F"/>
  </w:style>
  <w:style w:type="paragraph" w:customStyle="1" w:styleId="ecxwestern">
    <w:name w:val="ecxwestern"/>
    <w:basedOn w:val="Normal"/>
    <w:rsid w:val="008843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772E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5A2DF-9046-4A32-86B7-A00258D1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Secretaria</cp:lastModifiedBy>
  <cp:revision>5</cp:revision>
  <cp:lastPrinted>2024-04-24T12:25:00Z</cp:lastPrinted>
  <dcterms:created xsi:type="dcterms:W3CDTF">2024-04-25T10:34:00Z</dcterms:created>
  <dcterms:modified xsi:type="dcterms:W3CDTF">2024-04-25T10:37:00Z</dcterms:modified>
</cp:coreProperties>
</file>