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0" distT="0" distL="0" distR="0">
            <wp:extent cx="1857375" cy="11715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37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RESOLUCION IM/26</w:t>
      </w:r>
      <w:r w:rsidDel="00000000" w:rsidR="00000000" w:rsidRPr="00000000">
        <w:rPr>
          <w:b w:val="1"/>
          <w:sz w:val="24"/>
          <w:szCs w:val="24"/>
          <w:u w:val="single"/>
          <w:rtl w:val="0"/>
        </w:rPr>
        <w:t xml:space="preserve">219</w:t>
      </w:r>
      <w:r w:rsidDel="00000000" w:rsidR="00000000" w:rsidRPr="00000000">
        <w:rPr>
          <w:rtl w:val="0"/>
        </w:rPr>
      </w:r>
    </w:p>
    <w:p w:rsidR="00000000" w:rsidDel="00000000" w:rsidP="00000000" w:rsidRDefault="00000000" w:rsidRPr="00000000" w14:paraId="00000004">
      <w:pPr>
        <w:jc w:val="center"/>
        <w:rPr>
          <w:b w:val="1"/>
          <w:sz w:val="24"/>
          <w:szCs w:val="24"/>
          <w:u w:val="single"/>
        </w:rPr>
      </w:pPr>
      <w:r w:rsidDel="00000000" w:rsidR="00000000" w:rsidRPr="00000000">
        <w:rPr>
          <w:rtl w:val="0"/>
        </w:rPr>
      </w:r>
    </w:p>
    <w:p w:rsidR="00000000" w:rsidDel="00000000" w:rsidP="00000000" w:rsidRDefault="00000000" w:rsidRPr="00000000" w14:paraId="00000005">
      <w:pPr>
        <w:jc w:val="both"/>
        <w:rPr>
          <w:b w:val="1"/>
          <w:sz w:val="24"/>
          <w:szCs w:val="24"/>
          <w:u w:val="single"/>
        </w:rPr>
      </w:pPr>
      <w:r w:rsidDel="00000000" w:rsidR="00000000" w:rsidRPr="00000000">
        <w:rPr>
          <w:b w:val="1"/>
          <w:sz w:val="24"/>
          <w:szCs w:val="24"/>
          <w:u w:val="single"/>
          <w:rtl w:val="0"/>
        </w:rPr>
        <w:t xml:space="preserve">VISTO: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ab/>
        <w:t xml:space="preserve">La necesidad de proceder al llamado a </w:t>
      </w:r>
      <w:r w:rsidDel="00000000" w:rsidR="00000000" w:rsidRPr="00000000">
        <w:rPr>
          <w:b w:val="1"/>
          <w:sz w:val="24"/>
          <w:szCs w:val="24"/>
          <w:rtl w:val="0"/>
        </w:rPr>
        <w:t xml:space="preserve">Licitación Pública Nº 07/2024 </w:t>
      </w:r>
      <w:r w:rsidDel="00000000" w:rsidR="00000000" w:rsidRPr="00000000">
        <w:rPr>
          <w:sz w:val="24"/>
          <w:szCs w:val="24"/>
          <w:rtl w:val="0"/>
        </w:rPr>
        <w:t xml:space="preserve">para la </w:t>
      </w:r>
      <w:r w:rsidDel="00000000" w:rsidR="00000000" w:rsidRPr="00000000">
        <w:rPr>
          <w:b w:val="1"/>
          <w:sz w:val="24"/>
          <w:szCs w:val="24"/>
          <w:rtl w:val="0"/>
        </w:rPr>
        <w:t xml:space="preserve">“LA CONCESIÓN DE KIOSCO DE LA TERMINAL”</w:t>
      </w:r>
      <w:r w:rsidDel="00000000" w:rsidR="00000000" w:rsidRPr="00000000">
        <w:rPr>
          <w:sz w:val="24"/>
          <w:szCs w:val="24"/>
          <w:rtl w:val="0"/>
        </w:rPr>
        <w:t xml:space="preserve">; y</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u w:val="single"/>
        </w:rPr>
      </w:pPr>
      <w:r w:rsidDel="00000000" w:rsidR="00000000" w:rsidRPr="00000000">
        <w:rPr>
          <w:b w:val="1"/>
          <w:sz w:val="24"/>
          <w:szCs w:val="24"/>
          <w:u w:val="single"/>
          <w:rtl w:val="0"/>
        </w:rPr>
        <w:t xml:space="preserve">CONSIDERANDO:</w:t>
      </w:r>
    </w:p>
    <w:p w:rsidR="00000000" w:rsidDel="00000000" w:rsidP="00000000" w:rsidRDefault="00000000" w:rsidRPr="00000000" w14:paraId="0000000A">
      <w:pPr>
        <w:jc w:val="both"/>
        <w:rPr>
          <w:b w:val="1"/>
          <w:sz w:val="24"/>
          <w:szCs w:val="24"/>
          <w:u w:val="single"/>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ab/>
        <w:t xml:space="preserve">Que, en la terminal de ómnibus no se encuentra ningún servicio para el expendio de refrigerios para los pasajeros que la utilizan;</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ab/>
        <w:t xml:space="preserve">Que, es necesario contar con dicho servicio, para mayor bienestar de las personas que allí acceden;</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ab/>
        <w:t xml:space="preserve">Que, resulta conveniente efectuar el llamado a Licitación Pública para dicha concesión;</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Que, por el momento se encuentra libre, la ex oficina de informes, la que podría ser utilizada con dicha finalidad, con la colocación de mesas en el hall central, lo que optimizaría el uso del espacio físico de dicho inmueble.-</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ab/>
        <w:t xml:space="preserve">Por todo ello, el Sr. Intendente Municipal de la ciudad de San Jorge, en uso de sus atribuciones:</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u w:val="single"/>
        </w:rPr>
      </w:pPr>
      <w:r w:rsidDel="00000000" w:rsidR="00000000" w:rsidRPr="00000000">
        <w:rPr>
          <w:b w:val="1"/>
          <w:sz w:val="24"/>
          <w:szCs w:val="24"/>
          <w:u w:val="single"/>
          <w:rtl w:val="0"/>
        </w:rPr>
        <w:t xml:space="preserve">RESUELVE</w:t>
      </w:r>
    </w:p>
    <w:p w:rsidR="00000000" w:rsidDel="00000000" w:rsidP="00000000" w:rsidRDefault="00000000" w:rsidRPr="00000000" w14:paraId="00000016">
      <w:pPr>
        <w:jc w:val="center"/>
        <w:rPr>
          <w:b w:val="1"/>
          <w:sz w:val="24"/>
          <w:szCs w:val="24"/>
          <w:u w:val="single"/>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b w:val="1"/>
          <w:sz w:val="24"/>
          <w:szCs w:val="24"/>
          <w:u w:val="single"/>
          <w:rtl w:val="0"/>
        </w:rPr>
        <w:t xml:space="preserve">Art. 1º).- </w:t>
      </w:r>
      <w:r w:rsidDel="00000000" w:rsidR="00000000" w:rsidRPr="00000000">
        <w:rPr>
          <w:sz w:val="24"/>
          <w:szCs w:val="24"/>
          <w:rtl w:val="0"/>
        </w:rPr>
        <w:t xml:space="preserve">Llámese a </w:t>
      </w:r>
      <w:r w:rsidDel="00000000" w:rsidR="00000000" w:rsidRPr="00000000">
        <w:rPr>
          <w:b w:val="1"/>
          <w:sz w:val="24"/>
          <w:szCs w:val="24"/>
          <w:rtl w:val="0"/>
        </w:rPr>
        <w:t xml:space="preserve">Licitación Pública Nº 07/2024 </w:t>
      </w:r>
      <w:r w:rsidDel="00000000" w:rsidR="00000000" w:rsidRPr="00000000">
        <w:rPr>
          <w:sz w:val="24"/>
          <w:szCs w:val="24"/>
          <w:rtl w:val="0"/>
        </w:rPr>
        <w:t xml:space="preserve">para la </w:t>
      </w:r>
      <w:r w:rsidDel="00000000" w:rsidR="00000000" w:rsidRPr="00000000">
        <w:rPr>
          <w:b w:val="1"/>
          <w:sz w:val="24"/>
          <w:szCs w:val="24"/>
          <w:rtl w:val="0"/>
        </w:rPr>
        <w:t xml:space="preserve">“LA CONCESIÓN DEL KIOSCO DE LA TERMINAL</w:t>
      </w:r>
      <w:r w:rsidDel="00000000" w:rsidR="00000000" w:rsidRPr="00000000">
        <w:rPr>
          <w:b w:val="1"/>
          <w:smallCaps w:val="1"/>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b w:val="1"/>
          <w:sz w:val="24"/>
          <w:szCs w:val="24"/>
          <w:u w:val="single"/>
          <w:rtl w:val="0"/>
        </w:rPr>
        <w:t xml:space="preserve">Art. 2º).- </w:t>
      </w:r>
      <w:r w:rsidDel="00000000" w:rsidR="00000000" w:rsidRPr="00000000">
        <w:rPr>
          <w:sz w:val="24"/>
          <w:szCs w:val="24"/>
          <w:rtl w:val="0"/>
        </w:rPr>
        <w:t xml:space="preserve">Las ofertas serán presentadas en sobre cerrado, sin membrete identificatorio alguno, en la Secretaría de Gobierno de la Municipalidad de San Jorge, sita en calle Av. Alberdi 1181, cuya recepción de ofertas será hasta las 10:00 hs. del día 24 de Junio de 2024 con una tolerancia de espera de diez minutos, procediéndose a la apertura de sobres en la misma fecha o el día hábil siguiente si este resultase feriado o se declarase asueto.-</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b w:val="1"/>
          <w:sz w:val="24"/>
          <w:szCs w:val="24"/>
          <w:u w:val="single"/>
          <w:rtl w:val="0"/>
        </w:rPr>
        <w:t xml:space="preserve">Art. 3º).- </w:t>
      </w:r>
      <w:r w:rsidDel="00000000" w:rsidR="00000000" w:rsidRPr="00000000">
        <w:rPr>
          <w:sz w:val="24"/>
          <w:szCs w:val="24"/>
          <w:rtl w:val="0"/>
        </w:rPr>
        <w:t xml:space="preserve"> Los Pliegos de Bases y Condiciones Generales y Particulares no tendrán costo.-</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sz w:val="24"/>
          <w:szCs w:val="24"/>
          <w:u w:val="single"/>
          <w:rtl w:val="0"/>
        </w:rPr>
        <w:t xml:space="preserve">Art. 4º).- </w:t>
      </w:r>
      <w:r w:rsidDel="00000000" w:rsidR="00000000" w:rsidRPr="00000000">
        <w:rPr>
          <w:sz w:val="24"/>
          <w:szCs w:val="24"/>
          <w:rtl w:val="0"/>
        </w:rPr>
        <w:t xml:space="preserve">Comuníquese, Publíquese, Dése Copia al Registro Municipal y Archívese.-</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Dada en la Intendencia Municipal de San Jorge, Ciudad Sanmartiniana, Departamento San Martín, Provincia de Santa Fe, a los veintiseis días del mes de junio de dos mil veinticuatro.-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20163" w:w="12242"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6DEE"/>
    <w:pPr>
      <w:spacing w:after="0" w:line="240" w:lineRule="auto"/>
    </w:pPr>
    <w:rPr>
      <w:rFonts w:ascii="Times New Roman" w:cs="Times New Roman" w:eastAsia="Times New Roman" w:hAnsi="Times New Roman"/>
      <w:kern w:val="0"/>
      <w:sz w:val="20"/>
      <w:szCs w:val="20"/>
      <w:lang w:eastAsia="es-ES"/>
    </w:rPr>
  </w:style>
  <w:style w:type="paragraph" w:styleId="Ttulo2">
    <w:name w:val="heading 2"/>
    <w:basedOn w:val="Normal"/>
    <w:next w:val="Normal"/>
    <w:link w:val="Ttulo2Car"/>
    <w:qFormat w:val="1"/>
    <w:rsid w:val="00A76DEE"/>
    <w:pPr>
      <w:keepNext w:val="1"/>
      <w:jc w:val="center"/>
      <w:outlineLvl w:val="1"/>
    </w:pPr>
    <w:rPr>
      <w:b w:val="1"/>
      <w:sz w:val="24"/>
      <w:u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rsid w:val="00A76DEE"/>
    <w:rPr>
      <w:rFonts w:ascii="Times New Roman" w:cs="Times New Roman" w:eastAsia="Times New Roman" w:hAnsi="Times New Roman"/>
      <w:b w:val="1"/>
      <w:kern w:val="0"/>
      <w:sz w:val="24"/>
      <w:szCs w:val="20"/>
      <w:u w:val="singl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4BwS7SNJk0gKWfcHQ+/kYeU9Q==">CgMxLjA4AHIhMVY1Sk8xalZUaWQ3M0FPZks4TVl2TnY5ME5tTnNzLTlC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2024-05-20T12:10:00Z</dcterms:created>
  <dc:creator>Gobierno</dc:creator>
</cp:coreProperties>
</file>